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95" w:rsidRPr="006072DE" w:rsidRDefault="001E6718" w:rsidP="00057B99">
      <w:pPr>
        <w:jc w:val="center"/>
        <w:rPr>
          <w:rFonts w:ascii="Gill Sans MT" w:hAnsi="Gill Sans MT"/>
          <w:b/>
          <w:sz w:val="36"/>
          <w:szCs w:val="36"/>
          <w:lang w:val="en-US"/>
        </w:rPr>
      </w:pPr>
      <w:r w:rsidRPr="006072DE">
        <w:rPr>
          <w:rFonts w:ascii="Gill Sans MT" w:hAnsi="Gill Sans MT"/>
          <w:b/>
          <w:noProof/>
          <w:sz w:val="36"/>
          <w:szCs w:val="36"/>
        </w:rPr>
        <w:drawing>
          <wp:anchor distT="0" distB="0" distL="114300" distR="114300" simplePos="0" relativeHeight="251657728" behindDoc="1" locked="0" layoutInCell="1" allowOverlap="1">
            <wp:simplePos x="0" y="0"/>
            <wp:positionH relativeFrom="column">
              <wp:posOffset>2535555</wp:posOffset>
            </wp:positionH>
            <wp:positionV relativeFrom="paragraph">
              <wp:posOffset>-453390</wp:posOffset>
            </wp:positionV>
            <wp:extent cx="1276350" cy="1050925"/>
            <wp:effectExtent l="19050" t="0" r="0" b="0"/>
            <wp:wrapTight wrapText="bothSides">
              <wp:wrapPolygon edited="0">
                <wp:start x="-322" y="0"/>
                <wp:lineTo x="-322" y="21143"/>
                <wp:lineTo x="21600" y="21143"/>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050925"/>
                    </a:xfrm>
                    <a:prstGeom prst="rect">
                      <a:avLst/>
                    </a:prstGeom>
                    <a:noFill/>
                  </pic:spPr>
                </pic:pic>
              </a:graphicData>
            </a:graphic>
          </wp:anchor>
        </w:drawing>
      </w:r>
    </w:p>
    <w:p w:rsidR="00BD7D95" w:rsidRPr="006072DE" w:rsidRDefault="00BD7D95" w:rsidP="00057B99">
      <w:pPr>
        <w:jc w:val="center"/>
        <w:rPr>
          <w:rFonts w:ascii="Gill Sans MT" w:hAnsi="Gill Sans MT"/>
          <w:b/>
          <w:sz w:val="36"/>
          <w:szCs w:val="36"/>
          <w:lang w:val="en-US"/>
        </w:rPr>
      </w:pPr>
    </w:p>
    <w:p w:rsidR="00BD7D95" w:rsidRPr="006072DE" w:rsidRDefault="00BD7D95" w:rsidP="00057B99">
      <w:pPr>
        <w:jc w:val="center"/>
        <w:rPr>
          <w:rFonts w:ascii="Gill Sans MT" w:hAnsi="Gill Sans MT"/>
          <w:b/>
          <w:sz w:val="36"/>
          <w:szCs w:val="36"/>
          <w:lang w:val="en-US"/>
        </w:rPr>
      </w:pPr>
    </w:p>
    <w:p w:rsidR="00564EB5" w:rsidRPr="006072DE" w:rsidRDefault="001C5198" w:rsidP="00057B99">
      <w:pPr>
        <w:jc w:val="center"/>
        <w:rPr>
          <w:rFonts w:ascii="Gill Sans MT" w:hAnsi="Gill Sans MT"/>
          <w:b/>
          <w:sz w:val="36"/>
          <w:szCs w:val="36"/>
        </w:rPr>
      </w:pPr>
      <w:r w:rsidRPr="006072DE">
        <w:rPr>
          <w:rFonts w:ascii="Gill Sans MT" w:hAnsi="Gill Sans MT"/>
          <w:b/>
          <w:sz w:val="36"/>
          <w:szCs w:val="36"/>
        </w:rPr>
        <w:t>C</w:t>
      </w:r>
      <w:r w:rsidR="00564EB5" w:rsidRPr="006072DE">
        <w:rPr>
          <w:rFonts w:ascii="Gill Sans MT" w:hAnsi="Gill Sans MT"/>
          <w:b/>
          <w:sz w:val="36"/>
          <w:szCs w:val="36"/>
        </w:rPr>
        <w:t xml:space="preserve">omplaints </w:t>
      </w:r>
      <w:r w:rsidRPr="006072DE">
        <w:rPr>
          <w:rFonts w:ascii="Gill Sans MT" w:hAnsi="Gill Sans MT"/>
          <w:b/>
          <w:sz w:val="36"/>
          <w:szCs w:val="36"/>
        </w:rPr>
        <w:t>P</w:t>
      </w:r>
      <w:r w:rsidR="00564EB5" w:rsidRPr="006072DE">
        <w:rPr>
          <w:rFonts w:ascii="Gill Sans MT" w:hAnsi="Gill Sans MT"/>
          <w:b/>
          <w:sz w:val="36"/>
          <w:szCs w:val="36"/>
        </w:rPr>
        <w:t>rocedure</w:t>
      </w:r>
    </w:p>
    <w:p w:rsidR="001E6718" w:rsidRPr="006072DE" w:rsidRDefault="001E6718" w:rsidP="00057B99">
      <w:pPr>
        <w:jc w:val="center"/>
        <w:rPr>
          <w:rFonts w:ascii="Gill Sans MT" w:hAnsi="Gill Sans MT"/>
          <w:b/>
        </w:rPr>
      </w:pPr>
      <w:r w:rsidRPr="006072DE">
        <w:rPr>
          <w:rFonts w:ascii="Gill Sans MT" w:hAnsi="Gill Sans MT"/>
          <w:b/>
        </w:rPr>
        <w:t>Updated: October 20</w:t>
      </w:r>
      <w:r w:rsidR="006072DE">
        <w:rPr>
          <w:rFonts w:ascii="Gill Sans MT" w:hAnsi="Gill Sans MT"/>
          <w:b/>
        </w:rPr>
        <w:t>21</w:t>
      </w:r>
    </w:p>
    <w:p w:rsidR="001E6718" w:rsidRPr="006072DE" w:rsidRDefault="001E6718" w:rsidP="00057B99">
      <w:pPr>
        <w:jc w:val="center"/>
        <w:rPr>
          <w:rFonts w:ascii="Gill Sans MT" w:hAnsi="Gill Sans MT"/>
          <w:b/>
        </w:rPr>
      </w:pPr>
      <w:r w:rsidRPr="006072DE">
        <w:rPr>
          <w:rFonts w:ascii="Gill Sans MT" w:hAnsi="Gill Sans MT"/>
          <w:b/>
        </w:rPr>
        <w:t>Written by – The Headmaster.</w:t>
      </w:r>
    </w:p>
    <w:p w:rsidR="00057B99" w:rsidRPr="006072DE" w:rsidRDefault="00057B99" w:rsidP="00BD7D95">
      <w:pPr>
        <w:rPr>
          <w:rFonts w:ascii="Gill Sans MT" w:hAnsi="Gill Sans MT"/>
          <w:i/>
          <w:sz w:val="20"/>
          <w:szCs w:val="20"/>
        </w:rPr>
      </w:pPr>
    </w:p>
    <w:p w:rsidR="00564EB5" w:rsidRPr="006072DE" w:rsidRDefault="00564EB5" w:rsidP="00057B99">
      <w:pPr>
        <w:jc w:val="center"/>
        <w:rPr>
          <w:rFonts w:ascii="Gill Sans MT" w:hAnsi="Gill Sans MT"/>
        </w:rPr>
      </w:pPr>
    </w:p>
    <w:p w:rsidR="00CB775F" w:rsidRPr="006072DE" w:rsidRDefault="00CB775F" w:rsidP="00564EB5">
      <w:pPr>
        <w:jc w:val="both"/>
        <w:rPr>
          <w:rFonts w:ascii="Gill Sans MT" w:hAnsi="Gill Sans MT"/>
        </w:rPr>
      </w:pPr>
      <w:r w:rsidRPr="006072DE">
        <w:rPr>
          <w:rFonts w:ascii="Gill Sans MT" w:hAnsi="Gill Sans MT"/>
        </w:rPr>
        <w:t>This policy applies to all parents of pupils currently in the school including the EYFS</w:t>
      </w:r>
    </w:p>
    <w:p w:rsidR="00CB775F" w:rsidRPr="006072DE" w:rsidRDefault="00CB775F" w:rsidP="00564EB5">
      <w:pPr>
        <w:jc w:val="both"/>
        <w:rPr>
          <w:rFonts w:ascii="Gill Sans MT" w:hAnsi="Gill Sans MT"/>
          <w:sz w:val="27"/>
          <w:szCs w:val="27"/>
        </w:rPr>
      </w:pPr>
    </w:p>
    <w:p w:rsidR="00564EB5" w:rsidRPr="006072DE" w:rsidRDefault="00564EB5" w:rsidP="00564EB5">
      <w:pPr>
        <w:jc w:val="both"/>
        <w:rPr>
          <w:rFonts w:ascii="Gill Sans MT" w:hAnsi="Gill Sans MT"/>
          <w:sz w:val="20"/>
          <w:szCs w:val="20"/>
        </w:rPr>
      </w:pPr>
      <w:r w:rsidRPr="006072DE">
        <w:rPr>
          <w:rFonts w:ascii="Gill Sans MT" w:hAnsi="Gill Sans MT"/>
          <w:sz w:val="27"/>
          <w:szCs w:val="27"/>
        </w:rPr>
        <w:t xml:space="preserve">Introduction </w:t>
      </w:r>
    </w:p>
    <w:p w:rsidR="00564EB5" w:rsidRPr="006072DE" w:rsidRDefault="00564EB5" w:rsidP="00564EB5">
      <w:pPr>
        <w:jc w:val="both"/>
        <w:rPr>
          <w:rFonts w:ascii="Gill Sans MT" w:hAnsi="Gill Sans MT"/>
          <w:sz w:val="20"/>
          <w:szCs w:val="20"/>
        </w:rPr>
      </w:pPr>
    </w:p>
    <w:p w:rsidR="00564EB5" w:rsidRPr="006072DE" w:rsidRDefault="00564EB5" w:rsidP="00564EB5">
      <w:pPr>
        <w:jc w:val="both"/>
        <w:rPr>
          <w:rFonts w:ascii="Gill Sans MT" w:hAnsi="Gill Sans MT"/>
          <w:sz w:val="20"/>
          <w:szCs w:val="20"/>
        </w:rPr>
      </w:pPr>
      <w:r w:rsidRPr="006072DE">
        <w:rPr>
          <w:rFonts w:ascii="Gill Sans MT" w:hAnsi="Gill Sans MT"/>
        </w:rPr>
        <w:t>The School has long prided itself on the quality of the teaching and pastoral care provided to its pupils. However, if parents do have a complaint, they can expect it to be treated by the School in accordance with this Procedure.</w:t>
      </w:r>
    </w:p>
    <w:p w:rsidR="00564EB5" w:rsidRPr="006072DE" w:rsidRDefault="00564EB5" w:rsidP="00564EB5">
      <w:pPr>
        <w:jc w:val="both"/>
        <w:rPr>
          <w:rFonts w:ascii="Gill Sans MT" w:hAnsi="Gill Sans MT"/>
          <w:sz w:val="20"/>
          <w:szCs w:val="20"/>
        </w:rPr>
      </w:pPr>
    </w:p>
    <w:p w:rsidR="00564EB5" w:rsidRPr="006072DE" w:rsidRDefault="00564EB5" w:rsidP="00564EB5">
      <w:pPr>
        <w:jc w:val="both"/>
        <w:rPr>
          <w:rFonts w:ascii="Gill Sans MT" w:hAnsi="Gill Sans MT"/>
          <w:sz w:val="20"/>
          <w:szCs w:val="20"/>
        </w:rPr>
      </w:pPr>
      <w:r w:rsidRPr="006072DE">
        <w:rPr>
          <w:rFonts w:ascii="Gill Sans MT" w:hAnsi="Gill Sans MT"/>
          <w:sz w:val="27"/>
          <w:szCs w:val="27"/>
        </w:rPr>
        <w:t xml:space="preserve">Stage 1 – Informal Resolution </w:t>
      </w:r>
    </w:p>
    <w:p w:rsidR="00564EB5" w:rsidRPr="006072DE" w:rsidRDefault="00564EB5" w:rsidP="00564EB5">
      <w:pPr>
        <w:jc w:val="both"/>
        <w:rPr>
          <w:rFonts w:ascii="Gill Sans MT" w:hAnsi="Gill Sans MT"/>
          <w:sz w:val="20"/>
          <w:szCs w:val="20"/>
        </w:rPr>
      </w:pPr>
    </w:p>
    <w:p w:rsidR="00564EB5" w:rsidRPr="006072DE" w:rsidRDefault="00564EB5" w:rsidP="00564EB5">
      <w:pPr>
        <w:jc w:val="both"/>
        <w:rPr>
          <w:rFonts w:ascii="Gill Sans MT" w:hAnsi="Gill Sans MT"/>
        </w:rPr>
      </w:pPr>
      <w:r w:rsidRPr="006072DE">
        <w:rPr>
          <w:rFonts w:ascii="Gill Sans MT" w:hAnsi="Gill Sans MT"/>
        </w:rPr>
        <w:t xml:space="preserve">It is hoped that most complaints and concerns will be resolved quickly and informally.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If parents have a complaint they should normally contact their son/daughter’s </w:t>
      </w:r>
      <w:r w:rsidR="00A22BC1" w:rsidRPr="006072DE">
        <w:rPr>
          <w:rFonts w:ascii="Gill Sans MT" w:hAnsi="Gill Sans MT"/>
        </w:rPr>
        <w:t>Key Person/Class Teacher/Tutor</w:t>
      </w:r>
      <w:r w:rsidRPr="006072DE">
        <w:rPr>
          <w:rFonts w:ascii="Gill Sans MT" w:hAnsi="Gill Sans MT"/>
        </w:rPr>
        <w:t>. In many cases, the matter will be resolved straight</w:t>
      </w:r>
      <w:r w:rsidR="00057B99" w:rsidRPr="006072DE">
        <w:rPr>
          <w:rFonts w:ascii="Gill Sans MT" w:hAnsi="Gill Sans MT"/>
        </w:rPr>
        <w:t xml:space="preserve"> </w:t>
      </w:r>
      <w:r w:rsidRPr="006072DE">
        <w:rPr>
          <w:rFonts w:ascii="Gill Sans MT" w:hAnsi="Gill Sans MT"/>
        </w:rPr>
        <w:t xml:space="preserve">away by this means to the parents’ satisfaction. If the </w:t>
      </w:r>
      <w:r w:rsidR="00A22BC1" w:rsidRPr="006072DE">
        <w:rPr>
          <w:rFonts w:ascii="Gill Sans MT" w:hAnsi="Gill Sans MT"/>
        </w:rPr>
        <w:t>Key Person/Class Teacher/Tutor</w:t>
      </w:r>
      <w:r w:rsidRPr="006072DE">
        <w:rPr>
          <w:rFonts w:ascii="Gill Sans MT" w:hAnsi="Gill Sans MT"/>
        </w:rPr>
        <w:t xml:space="preserve"> cannot resolve the matter alone, it may be necessary for him/her to consult the Deputy Head or the Headmaster.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Complaints made directly to the </w:t>
      </w:r>
      <w:r w:rsidR="00A22BC1" w:rsidRPr="006072DE">
        <w:rPr>
          <w:rFonts w:ascii="Gill Sans MT" w:hAnsi="Gill Sans MT"/>
        </w:rPr>
        <w:t xml:space="preserve">Nursery Manager/Deputy Head/the </w:t>
      </w:r>
      <w:r w:rsidR="00057B99" w:rsidRPr="006072DE">
        <w:rPr>
          <w:rFonts w:ascii="Gill Sans MT" w:hAnsi="Gill Sans MT"/>
        </w:rPr>
        <w:t>Headmaster</w:t>
      </w:r>
      <w:r w:rsidRPr="006072DE">
        <w:rPr>
          <w:rFonts w:ascii="Gill Sans MT" w:hAnsi="Gill Sans MT"/>
        </w:rPr>
        <w:t xml:space="preserve"> will usually be referred to the relevant </w:t>
      </w:r>
      <w:r w:rsidR="00A22BC1" w:rsidRPr="006072DE">
        <w:rPr>
          <w:rFonts w:ascii="Gill Sans MT" w:hAnsi="Gill Sans MT"/>
        </w:rPr>
        <w:t>Key Person/Class Teacher/Tutor</w:t>
      </w:r>
      <w:r w:rsidRPr="006072DE">
        <w:rPr>
          <w:rFonts w:ascii="Gill Sans MT" w:hAnsi="Gill Sans MT"/>
        </w:rPr>
        <w:t xml:space="preserve"> unless the </w:t>
      </w:r>
      <w:r w:rsidR="00A22BC1" w:rsidRPr="006072DE">
        <w:rPr>
          <w:rFonts w:ascii="Gill Sans MT" w:hAnsi="Gill Sans MT"/>
        </w:rPr>
        <w:t xml:space="preserve">Nursery Manager/Deputy Head/the </w:t>
      </w:r>
      <w:r w:rsidR="00057B99" w:rsidRPr="006072DE">
        <w:rPr>
          <w:rFonts w:ascii="Gill Sans MT" w:hAnsi="Gill Sans MT"/>
        </w:rPr>
        <w:t>Headmaster</w:t>
      </w:r>
      <w:r w:rsidRPr="006072DE">
        <w:rPr>
          <w:rFonts w:ascii="Gill Sans MT" w:hAnsi="Gill Sans MT"/>
        </w:rPr>
        <w:t xml:space="preserve"> deems it appropriate for him/her to deal with the matter personally.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sz w:val="20"/>
          <w:szCs w:val="20"/>
        </w:rPr>
      </w:pPr>
      <w:r w:rsidRPr="006072DE">
        <w:rPr>
          <w:rFonts w:ascii="Gill Sans MT" w:hAnsi="Gill Sans MT"/>
        </w:rPr>
        <w:t xml:space="preserve">The </w:t>
      </w:r>
      <w:r w:rsidR="00A22BC1" w:rsidRPr="006072DE">
        <w:rPr>
          <w:rFonts w:ascii="Gill Sans MT" w:hAnsi="Gill Sans MT"/>
        </w:rPr>
        <w:t>Key Person/Class Teacher/Tutor</w:t>
      </w:r>
      <w:r w:rsidRPr="006072DE">
        <w:rPr>
          <w:rFonts w:ascii="Gill Sans MT" w:hAnsi="Gill Sans MT"/>
        </w:rPr>
        <w:t xml:space="preserve"> will make a written record of all concerns and complaints and the date on which they were received. Should the matter not be resolved within one week (or other agreed period) or in the event that the </w:t>
      </w:r>
      <w:r w:rsidR="00A22BC1" w:rsidRPr="006072DE">
        <w:rPr>
          <w:rFonts w:ascii="Gill Sans MT" w:hAnsi="Gill Sans MT"/>
        </w:rPr>
        <w:t>Key Person/Class Teacher/Tutor</w:t>
      </w:r>
      <w:r w:rsidRPr="006072DE">
        <w:rPr>
          <w:rFonts w:ascii="Gill Sans MT" w:hAnsi="Gill Sans MT"/>
        </w:rPr>
        <w:t xml:space="preserve"> and the parent fail to reach a satisfactory resolution then parents will be advised to proceed with their complaint in accordance with stage 2 of this Procedure. </w:t>
      </w:r>
    </w:p>
    <w:p w:rsidR="00564EB5" w:rsidRPr="006072DE" w:rsidRDefault="00564EB5" w:rsidP="00564EB5">
      <w:pPr>
        <w:jc w:val="both"/>
        <w:rPr>
          <w:rFonts w:ascii="Gill Sans MT" w:hAnsi="Gill Sans MT"/>
          <w:sz w:val="20"/>
          <w:szCs w:val="20"/>
        </w:rPr>
      </w:pPr>
    </w:p>
    <w:p w:rsidR="00564EB5" w:rsidRPr="006072DE" w:rsidRDefault="00564EB5" w:rsidP="00564EB5">
      <w:pPr>
        <w:jc w:val="both"/>
        <w:rPr>
          <w:rFonts w:ascii="Gill Sans MT" w:hAnsi="Gill Sans MT"/>
        </w:rPr>
      </w:pPr>
      <w:r w:rsidRPr="006072DE">
        <w:rPr>
          <w:rFonts w:ascii="Gill Sans MT" w:hAnsi="Gill Sans MT"/>
          <w:sz w:val="27"/>
          <w:szCs w:val="27"/>
        </w:rPr>
        <w:t>Stage 2 – Formal Resolution</w:t>
      </w:r>
      <w:r w:rsidRPr="006072DE">
        <w:rPr>
          <w:rFonts w:ascii="Gill Sans MT" w:hAnsi="Gill Sans MT"/>
        </w:rPr>
        <w:t xml:space="preserve">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If the complaint cannot be resolved on an informal basis, then the parents should put their complaint in writing to the </w:t>
      </w:r>
      <w:r w:rsidR="00057B99" w:rsidRPr="006072DE">
        <w:rPr>
          <w:rFonts w:ascii="Gill Sans MT" w:hAnsi="Gill Sans MT"/>
        </w:rPr>
        <w:t>Headmaster</w:t>
      </w:r>
      <w:r w:rsidRPr="006072DE">
        <w:rPr>
          <w:rFonts w:ascii="Gill Sans MT" w:hAnsi="Gill Sans MT"/>
        </w:rPr>
        <w:t xml:space="preserve">. The </w:t>
      </w:r>
      <w:r w:rsidR="00057B99" w:rsidRPr="006072DE">
        <w:rPr>
          <w:rFonts w:ascii="Gill Sans MT" w:hAnsi="Gill Sans MT"/>
        </w:rPr>
        <w:t>Headmaster</w:t>
      </w:r>
      <w:r w:rsidRPr="006072DE">
        <w:rPr>
          <w:rFonts w:ascii="Gill Sans MT" w:hAnsi="Gill Sans MT"/>
        </w:rPr>
        <w:t xml:space="preserve"> will decide, after considering the complaint, the appropriate course of action to take.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In most cases, the </w:t>
      </w:r>
      <w:r w:rsidR="00057B99" w:rsidRPr="006072DE">
        <w:rPr>
          <w:rFonts w:ascii="Gill Sans MT" w:hAnsi="Gill Sans MT"/>
        </w:rPr>
        <w:t>Headmaster</w:t>
      </w:r>
      <w:r w:rsidRPr="006072DE">
        <w:rPr>
          <w:rFonts w:ascii="Gill Sans MT" w:hAnsi="Gill Sans MT"/>
        </w:rPr>
        <w:t xml:space="preserve"> will contact the parents concerned, normally within 24 hours of receiving the complaint, to discuss the matter. If possible, a resolution will be reached at this stage. </w:t>
      </w:r>
    </w:p>
    <w:p w:rsidR="00564EB5" w:rsidRPr="006072DE" w:rsidRDefault="00564EB5" w:rsidP="00564EB5">
      <w:pPr>
        <w:jc w:val="both"/>
        <w:rPr>
          <w:rFonts w:ascii="Gill Sans MT" w:hAnsi="Gill Sans MT"/>
        </w:rPr>
      </w:pPr>
      <w:r w:rsidRPr="006072DE">
        <w:rPr>
          <w:rFonts w:ascii="Gill Sans MT" w:hAnsi="Gill Sans MT"/>
        </w:rPr>
        <w:t xml:space="preserve">It may be necessary for the </w:t>
      </w:r>
      <w:r w:rsidR="00057B99" w:rsidRPr="006072DE">
        <w:rPr>
          <w:rFonts w:ascii="Gill Sans MT" w:hAnsi="Gill Sans MT"/>
        </w:rPr>
        <w:t>Headmaster</w:t>
      </w:r>
      <w:r w:rsidRPr="006072DE">
        <w:rPr>
          <w:rFonts w:ascii="Gill Sans MT" w:hAnsi="Gill Sans MT"/>
        </w:rPr>
        <w:t xml:space="preserve"> to carry out further investigations.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The </w:t>
      </w:r>
      <w:r w:rsidR="00057B99" w:rsidRPr="006072DE">
        <w:rPr>
          <w:rFonts w:ascii="Gill Sans MT" w:hAnsi="Gill Sans MT"/>
        </w:rPr>
        <w:t>Headmaster</w:t>
      </w:r>
      <w:r w:rsidRPr="006072DE">
        <w:rPr>
          <w:rFonts w:ascii="Gill Sans MT" w:hAnsi="Gill Sans MT"/>
        </w:rPr>
        <w:t xml:space="preserve"> will keep written records of all meetings and interviews held in relation to the complaint.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lastRenderedPageBreak/>
        <w:t xml:space="preserve">Once the </w:t>
      </w:r>
      <w:r w:rsidR="00057B99" w:rsidRPr="006072DE">
        <w:rPr>
          <w:rFonts w:ascii="Gill Sans MT" w:hAnsi="Gill Sans MT"/>
        </w:rPr>
        <w:t>Headmaster</w:t>
      </w:r>
      <w:r w:rsidRPr="006072DE">
        <w:rPr>
          <w:rFonts w:ascii="Gill Sans MT" w:hAnsi="Gill Sans MT"/>
        </w:rPr>
        <w:t xml:space="preserve"> is satisfied that, so far as is practicable, all of the relevant facts have been established, a decision will be made and parents will be informed of this decision in writing. The </w:t>
      </w:r>
      <w:r w:rsidR="00057B99" w:rsidRPr="006072DE">
        <w:rPr>
          <w:rFonts w:ascii="Gill Sans MT" w:hAnsi="Gill Sans MT"/>
        </w:rPr>
        <w:t>Headmaster</w:t>
      </w:r>
      <w:r w:rsidRPr="006072DE">
        <w:rPr>
          <w:rFonts w:ascii="Gill Sans MT" w:hAnsi="Gill Sans MT"/>
        </w:rPr>
        <w:t xml:space="preserve"> will also give reason</w:t>
      </w:r>
      <w:r w:rsidR="00057B99" w:rsidRPr="006072DE">
        <w:rPr>
          <w:rFonts w:ascii="Gill Sans MT" w:hAnsi="Gill Sans MT"/>
        </w:rPr>
        <w:t>s for his</w:t>
      </w:r>
      <w:r w:rsidRPr="006072DE">
        <w:rPr>
          <w:rFonts w:ascii="Gill Sans MT" w:hAnsi="Gill Sans MT"/>
        </w:rPr>
        <w:t xml:space="preserve"> decision.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If parents are still not satisfied with the decision, they should proceed to Stage 3 of this Procedure. </w:t>
      </w:r>
    </w:p>
    <w:p w:rsidR="00564EB5" w:rsidRPr="006072DE" w:rsidRDefault="00564EB5"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sz w:val="27"/>
          <w:szCs w:val="27"/>
        </w:rPr>
        <w:t xml:space="preserve">Stage 3 – Panel Hearing </w:t>
      </w:r>
    </w:p>
    <w:p w:rsidR="00564EB5" w:rsidRPr="006072DE" w:rsidRDefault="00564EB5" w:rsidP="00305816">
      <w:pPr>
        <w:rPr>
          <w:rFonts w:ascii="Gill Sans MT" w:hAnsi="Gill Sans MT"/>
        </w:rPr>
      </w:pPr>
    </w:p>
    <w:p w:rsidR="00564EB5" w:rsidRPr="006072DE" w:rsidRDefault="00564EB5" w:rsidP="00305816">
      <w:pPr>
        <w:jc w:val="both"/>
        <w:rPr>
          <w:rFonts w:ascii="Gill Sans MT" w:hAnsi="Gill Sans MT"/>
        </w:rPr>
      </w:pPr>
      <w:proofErr w:type="gramStart"/>
      <w:r w:rsidRPr="006072DE">
        <w:rPr>
          <w:rFonts w:ascii="Gill Sans MT" w:hAnsi="Gill Sans MT"/>
        </w:rPr>
        <w:t>If parents seek to invoke Stage 3 (following a failure to re</w:t>
      </w:r>
      <w:r w:rsidR="00305816" w:rsidRPr="006072DE">
        <w:rPr>
          <w:rFonts w:ascii="Gill Sans MT" w:hAnsi="Gill Sans MT"/>
        </w:rPr>
        <w:t>ach a</w:t>
      </w:r>
      <w:r w:rsidRPr="006072DE">
        <w:rPr>
          <w:rFonts w:ascii="Gill Sans MT" w:hAnsi="Gill Sans MT"/>
        </w:rPr>
        <w:t xml:space="preserve"> resolution), they will be referred to the</w:t>
      </w:r>
      <w:r w:rsidR="00305816" w:rsidRPr="006072DE">
        <w:rPr>
          <w:rFonts w:ascii="Gill Sans MT" w:hAnsi="Gill Sans MT"/>
        </w:rPr>
        <w:t xml:space="preserve"> Chair of Governors who is</w:t>
      </w:r>
      <w:r w:rsidRPr="006072DE">
        <w:rPr>
          <w:rFonts w:ascii="Gill Sans MT" w:hAnsi="Gill Sans MT"/>
        </w:rPr>
        <w:t xml:space="preserve"> appointed by the Governors to call hearings of the Complaints Panel.</w:t>
      </w:r>
      <w:proofErr w:type="gramEnd"/>
      <w:r w:rsidRPr="006072DE">
        <w:rPr>
          <w:rFonts w:ascii="Gill Sans MT" w:hAnsi="Gill Sans MT"/>
        </w:rPr>
        <w:t xml:space="preserve"> </w:t>
      </w:r>
      <w:r w:rsidRPr="006072DE">
        <w:rPr>
          <w:rFonts w:ascii="Gill Sans MT" w:hAnsi="Gill Sans MT"/>
        </w:rPr>
        <w:br/>
      </w:r>
      <w:r w:rsidRPr="006072DE">
        <w:rPr>
          <w:rFonts w:ascii="Gill Sans MT" w:hAnsi="Gill Sans MT"/>
        </w:rPr>
        <w:br/>
        <w:t xml:space="preserve">The matter will then be referred to the Complaints Panel for consideration. The Panel will consist of at least three persons not directly involved in the matters detailed in the complaint, one of whom shall be independent of the management and running of the school. Each of the Panel members shall be appointed by the Chair of Governors on behalf of the Panel, will then acknowledge the complaint and schedule a hearing to take place as soon as practicable and normally within </w:t>
      </w:r>
      <w:r w:rsidRPr="006072DE">
        <w:rPr>
          <w:rFonts w:ascii="Gill Sans MT" w:hAnsi="Gill Sans MT"/>
          <w:lang w:val="en-US"/>
        </w:rPr>
        <w:t>fourteen</w:t>
      </w:r>
      <w:r w:rsidRPr="006072DE">
        <w:rPr>
          <w:rFonts w:ascii="Gill Sans MT" w:hAnsi="Gill Sans MT"/>
        </w:rPr>
        <w:t xml:space="preserve"> days. </w:t>
      </w:r>
    </w:p>
    <w:p w:rsidR="00305816" w:rsidRPr="006072DE" w:rsidRDefault="00305816" w:rsidP="00305816">
      <w:pPr>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If the Panel deems it necessary, it may require that further particulars of the complaint or any related matter be supplied in advance of the hearing. Copies of such particulars shall be supplied to all parties not later than three days prior to the hearing. </w:t>
      </w:r>
    </w:p>
    <w:p w:rsidR="00305816" w:rsidRPr="006072DE" w:rsidRDefault="00305816"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The parents may be accompanied to the hearing by one other person. This may be a relative, teacher or friend. Legal representation will not normally be appropriate. </w:t>
      </w:r>
    </w:p>
    <w:p w:rsidR="00305816" w:rsidRPr="006072DE" w:rsidRDefault="00305816"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If possible, the Panel will resolve the parents’ complaint immediately without the need for further investigation. </w:t>
      </w:r>
    </w:p>
    <w:p w:rsidR="00305816" w:rsidRPr="006072DE" w:rsidRDefault="00305816"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Where further investigation is required, the Panel will decide how it should be carried out. After due consideration of all facts they consider relevant, the Panel will reach a decision and may make recommendations, which it shall complete within three days of the Hearing. The Panel will write to the parents informing them of its decision and the reasons for it. The decision of the Panel will be final. The Panel’s findings and, if any, recommendations will be sent in writing to the parents, the </w:t>
      </w:r>
      <w:r w:rsidR="00057B99" w:rsidRPr="006072DE">
        <w:rPr>
          <w:rFonts w:ascii="Gill Sans MT" w:hAnsi="Gill Sans MT"/>
        </w:rPr>
        <w:t>Headmaster</w:t>
      </w:r>
      <w:r w:rsidRPr="006072DE">
        <w:rPr>
          <w:rFonts w:ascii="Gill Sans MT" w:hAnsi="Gill Sans MT"/>
        </w:rPr>
        <w:t xml:space="preserve">, the Governors and, where relevant, to the person about whom the complaint was made. </w:t>
      </w:r>
    </w:p>
    <w:p w:rsidR="00305816" w:rsidRPr="006072DE" w:rsidRDefault="00305816" w:rsidP="00564EB5">
      <w:pPr>
        <w:jc w:val="both"/>
        <w:rPr>
          <w:rFonts w:ascii="Gill Sans MT" w:hAnsi="Gill Sans MT"/>
        </w:rPr>
      </w:pPr>
    </w:p>
    <w:p w:rsidR="006B5E4C" w:rsidRPr="006072DE" w:rsidRDefault="006B5E4C" w:rsidP="00564EB5">
      <w:pPr>
        <w:jc w:val="both"/>
        <w:rPr>
          <w:rFonts w:ascii="Gill Sans MT" w:hAnsi="Gill Sans MT"/>
          <w:b/>
        </w:rPr>
      </w:pPr>
      <w:r w:rsidRPr="006072DE">
        <w:rPr>
          <w:rFonts w:ascii="Gill Sans MT" w:hAnsi="Gill Sans MT"/>
          <w:b/>
        </w:rPr>
        <w:t>Record keeping</w:t>
      </w:r>
    </w:p>
    <w:p w:rsidR="006B5E4C" w:rsidRPr="006072DE" w:rsidRDefault="006B5E4C"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Parents can be assured that all concerns and complaints will be treated seriously and confidentially. Correspondence, statements and records will be kept confidential except in so far as is required of the school by paragraph 6(2)(j) of the Education (Independent Schools Standards) Regulations 2003; where disclosure is required in the course of the school’s inspection; or where any other legal obligation prevails. </w:t>
      </w:r>
    </w:p>
    <w:p w:rsidR="00CB775F" w:rsidRPr="006072DE" w:rsidRDefault="00CB775F" w:rsidP="00564EB5">
      <w:pPr>
        <w:jc w:val="both"/>
        <w:rPr>
          <w:rFonts w:ascii="Gill Sans MT" w:hAnsi="Gill Sans MT"/>
        </w:rPr>
      </w:pPr>
    </w:p>
    <w:p w:rsidR="00CB775F" w:rsidRPr="006072DE" w:rsidRDefault="006B5E4C" w:rsidP="00564EB5">
      <w:pPr>
        <w:jc w:val="both"/>
        <w:rPr>
          <w:rFonts w:ascii="Gill Sans MT" w:hAnsi="Gill Sans MT"/>
        </w:rPr>
      </w:pPr>
      <w:r w:rsidRPr="006072DE">
        <w:rPr>
          <w:rFonts w:ascii="Gill Sans MT" w:hAnsi="Gill Sans MT"/>
        </w:rPr>
        <w:t xml:space="preserve">A written record will be kept of all complaints and whether they were resolved at the formal stage </w:t>
      </w:r>
      <w:proofErr w:type="gramStart"/>
      <w:r w:rsidRPr="006072DE">
        <w:rPr>
          <w:rFonts w:ascii="Gill Sans MT" w:hAnsi="Gill Sans MT"/>
        </w:rPr>
        <w:t>or</w:t>
      </w:r>
      <w:proofErr w:type="gramEnd"/>
      <w:r w:rsidRPr="006072DE">
        <w:rPr>
          <w:rFonts w:ascii="Gill Sans MT" w:hAnsi="Gill Sans MT"/>
        </w:rPr>
        <w:t xml:space="preserve"> proceeded to a panel hearing.</w:t>
      </w:r>
    </w:p>
    <w:p w:rsidR="001E6718" w:rsidRPr="006072DE" w:rsidRDefault="001E6718" w:rsidP="00564EB5">
      <w:pPr>
        <w:jc w:val="both"/>
        <w:rPr>
          <w:rFonts w:ascii="Gill Sans MT" w:hAnsi="Gill Sans MT"/>
        </w:rPr>
      </w:pPr>
    </w:p>
    <w:p w:rsidR="001E6718" w:rsidRPr="006072DE" w:rsidRDefault="001E6718" w:rsidP="00564EB5">
      <w:pPr>
        <w:jc w:val="both"/>
        <w:rPr>
          <w:rFonts w:ascii="Gill Sans MT" w:hAnsi="Gill Sans MT"/>
        </w:rPr>
      </w:pPr>
      <w:r w:rsidRPr="006072DE">
        <w:rPr>
          <w:rFonts w:ascii="Gill Sans MT" w:hAnsi="Gill Sans MT"/>
        </w:rPr>
        <w:t>It is good practice to keep written action points from official and unofficial complaints. These will enable the school to improve wherever possible when things do not go as well as they should.</w:t>
      </w:r>
    </w:p>
    <w:p w:rsidR="006B5E4C" w:rsidRPr="006072DE" w:rsidRDefault="006B5E4C" w:rsidP="006B5E4C">
      <w:pPr>
        <w:pStyle w:val="Default"/>
        <w:rPr>
          <w:rFonts w:ascii="Gill Sans MT" w:hAnsi="Gill Sans MT"/>
        </w:rPr>
      </w:pPr>
    </w:p>
    <w:p w:rsidR="006B5E4C" w:rsidRPr="006072DE" w:rsidRDefault="006B5E4C" w:rsidP="006B5E4C">
      <w:pPr>
        <w:pStyle w:val="Default"/>
        <w:spacing w:after="214"/>
        <w:rPr>
          <w:rFonts w:ascii="Gill Sans MT" w:hAnsi="Gill Sans MT"/>
        </w:rPr>
      </w:pPr>
      <w:r w:rsidRPr="006072DE">
        <w:rPr>
          <w:rFonts w:ascii="Gill Sans MT" w:hAnsi="Gill Sans MT"/>
        </w:rPr>
        <w:lastRenderedPageBreak/>
        <w:t xml:space="preserve">Written complaints about the </w:t>
      </w:r>
      <w:proofErr w:type="spellStart"/>
      <w:r w:rsidRPr="006072DE">
        <w:rPr>
          <w:rFonts w:ascii="Gill Sans MT" w:hAnsi="Gill Sans MT"/>
        </w:rPr>
        <w:t>fulfilment</w:t>
      </w:r>
      <w:proofErr w:type="spellEnd"/>
      <w:r w:rsidRPr="006072DE">
        <w:rPr>
          <w:rFonts w:ascii="Gill Sans MT" w:hAnsi="Gill Sans MT"/>
        </w:rPr>
        <w:t xml:space="preserve"> of the EYFS requirements must be investigated and the complainant notified of the outcome of the investigation within 28 days. The record of complaints must be made available to </w:t>
      </w:r>
      <w:proofErr w:type="spellStart"/>
      <w:r w:rsidRPr="006072DE">
        <w:rPr>
          <w:rFonts w:ascii="Gill Sans MT" w:hAnsi="Gill Sans MT"/>
        </w:rPr>
        <w:t>Ofsted</w:t>
      </w:r>
      <w:proofErr w:type="spellEnd"/>
      <w:r w:rsidRPr="006072DE">
        <w:rPr>
          <w:rFonts w:ascii="Gill Sans MT" w:hAnsi="Gill Sans MT"/>
        </w:rPr>
        <w:t xml:space="preserve"> and ISI on request. </w:t>
      </w:r>
    </w:p>
    <w:p w:rsidR="006B5E4C" w:rsidRPr="006072DE" w:rsidRDefault="006B5E4C" w:rsidP="006B5E4C">
      <w:pPr>
        <w:pStyle w:val="adr"/>
        <w:rPr>
          <w:rFonts w:ascii="Gill Sans MT" w:hAnsi="Gill Sans MT"/>
        </w:rPr>
      </w:pPr>
      <w:r w:rsidRPr="006072DE">
        <w:rPr>
          <w:rFonts w:ascii="Gill Sans MT" w:hAnsi="Gill Sans MT"/>
        </w:rPr>
        <w:t xml:space="preserve">If parents believe the provider is not meeting the EYFS requirements they may contact </w:t>
      </w:r>
      <w:proofErr w:type="spellStart"/>
      <w:r w:rsidRPr="006072DE">
        <w:rPr>
          <w:rFonts w:ascii="Gill Sans MT" w:hAnsi="Gill Sans MT"/>
        </w:rPr>
        <w:t>Ofsted</w:t>
      </w:r>
      <w:proofErr w:type="spellEnd"/>
      <w:r w:rsidRPr="006072DE">
        <w:rPr>
          <w:rFonts w:ascii="Gill Sans MT" w:hAnsi="Gill Sans MT"/>
        </w:rPr>
        <w:t xml:space="preserve"> and </w:t>
      </w:r>
      <w:proofErr w:type="gramStart"/>
      <w:r w:rsidRPr="006072DE">
        <w:rPr>
          <w:rFonts w:ascii="Gill Sans MT" w:hAnsi="Gill Sans MT"/>
        </w:rPr>
        <w:t>ISI :</w:t>
      </w:r>
      <w:proofErr w:type="gramEnd"/>
      <w:r w:rsidRPr="006072DE">
        <w:rPr>
          <w:rFonts w:ascii="Gill Sans MT" w:hAnsi="Gill Sans MT"/>
        </w:rPr>
        <w:t xml:space="preserve"> </w:t>
      </w:r>
    </w:p>
    <w:p w:rsidR="006B5E4C" w:rsidRPr="006072DE" w:rsidRDefault="006B5E4C" w:rsidP="006B5E4C">
      <w:pPr>
        <w:pStyle w:val="adr"/>
        <w:rPr>
          <w:rFonts w:ascii="Gill Sans MT" w:hAnsi="Gill Sans MT"/>
        </w:rPr>
      </w:pPr>
      <w:proofErr w:type="gramStart"/>
      <w:r w:rsidRPr="006072DE">
        <w:rPr>
          <w:rFonts w:ascii="Gill Sans MT" w:hAnsi="Gill Sans MT"/>
        </w:rPr>
        <w:t xml:space="preserve">OFSTED </w:t>
      </w:r>
      <w:r w:rsidRPr="006072DE">
        <w:rPr>
          <w:rStyle w:val="street-address"/>
          <w:rFonts w:ascii="Gill Sans MT" w:hAnsi="Gill Sans MT"/>
        </w:rPr>
        <w:t>Piccadilly Gate, Store Street</w:t>
      </w:r>
      <w:r w:rsidRPr="006072DE">
        <w:rPr>
          <w:rFonts w:ascii="Gill Sans MT" w:hAnsi="Gill Sans MT"/>
        </w:rPr>
        <w:t xml:space="preserve">, </w:t>
      </w:r>
      <w:r w:rsidRPr="006072DE">
        <w:rPr>
          <w:rStyle w:val="locality"/>
          <w:rFonts w:ascii="Gill Sans MT" w:hAnsi="Gill Sans MT"/>
        </w:rPr>
        <w:t>Manchester</w:t>
      </w:r>
      <w:r w:rsidRPr="006072DE">
        <w:rPr>
          <w:rFonts w:ascii="Gill Sans MT" w:hAnsi="Gill Sans MT"/>
        </w:rPr>
        <w:t xml:space="preserve">, </w:t>
      </w:r>
      <w:r w:rsidRPr="006072DE">
        <w:rPr>
          <w:rStyle w:val="postal-code"/>
          <w:rFonts w:ascii="Gill Sans MT" w:hAnsi="Gill Sans MT"/>
        </w:rPr>
        <w:t>M1 2WD</w:t>
      </w:r>
      <w:r w:rsidRPr="006072DE">
        <w:rPr>
          <w:rFonts w:ascii="Gill Sans MT" w:hAnsi="Gill Sans MT"/>
        </w:rPr>
        <w:t>.</w:t>
      </w:r>
      <w:proofErr w:type="gramEnd"/>
      <w:r w:rsidRPr="006072DE">
        <w:rPr>
          <w:rFonts w:ascii="Gill Sans MT" w:hAnsi="Gill Sans MT"/>
        </w:rPr>
        <w:t xml:space="preserve">  </w:t>
      </w:r>
      <w:r w:rsidRPr="006072DE">
        <w:rPr>
          <w:rStyle w:val="type"/>
          <w:rFonts w:ascii="Gill Sans MT" w:hAnsi="Gill Sans MT"/>
        </w:rPr>
        <w:t>Email</w:t>
      </w:r>
      <w:r w:rsidRPr="006072DE">
        <w:rPr>
          <w:rFonts w:ascii="Gill Sans MT" w:hAnsi="Gill Sans MT"/>
        </w:rPr>
        <w:t xml:space="preserve"> </w:t>
      </w:r>
      <w:hyperlink r:id="rId7" w:history="1">
        <w:r w:rsidRPr="006072DE">
          <w:rPr>
            <w:rStyle w:val="Hyperlink"/>
            <w:rFonts w:ascii="Gill Sans MT" w:hAnsi="Gill Sans MT"/>
          </w:rPr>
          <w:t>enquiries@ofsted.gov.uk</w:t>
        </w:r>
      </w:hyperlink>
      <w:r w:rsidRPr="006072DE">
        <w:rPr>
          <w:rFonts w:ascii="Gill Sans MT" w:hAnsi="Gill Sans MT"/>
        </w:rPr>
        <w:t xml:space="preserve"> </w:t>
      </w:r>
      <w:r w:rsidRPr="006072DE">
        <w:rPr>
          <w:rStyle w:val="type"/>
          <w:rFonts w:ascii="Gill Sans MT" w:hAnsi="Gill Sans MT"/>
        </w:rPr>
        <w:t>about schools</w:t>
      </w:r>
      <w:r w:rsidRPr="006072DE">
        <w:rPr>
          <w:rFonts w:ascii="Gill Sans MT" w:hAnsi="Gill Sans MT"/>
        </w:rPr>
        <w:t xml:space="preserve"> 0300 123 4234, </w:t>
      </w:r>
      <w:r w:rsidRPr="006072DE">
        <w:rPr>
          <w:rStyle w:val="type"/>
          <w:rFonts w:ascii="Gill Sans MT" w:hAnsi="Gill Sans MT"/>
        </w:rPr>
        <w:t>about concerns</w:t>
      </w:r>
      <w:r w:rsidRPr="006072DE">
        <w:rPr>
          <w:rFonts w:ascii="Gill Sans MT" w:hAnsi="Gill Sans MT"/>
        </w:rPr>
        <w:t xml:space="preserve"> 0300 123 4666 </w:t>
      </w:r>
    </w:p>
    <w:p w:rsidR="00CA393F" w:rsidRPr="006072DE" w:rsidRDefault="00CA393F" w:rsidP="00CA393F">
      <w:pPr>
        <w:pStyle w:val="adr"/>
        <w:rPr>
          <w:rFonts w:ascii="Gill Sans MT" w:hAnsi="Gill Sans MT"/>
        </w:rPr>
      </w:pPr>
      <w:proofErr w:type="gramStart"/>
      <w:r w:rsidRPr="006072DE">
        <w:rPr>
          <w:rStyle w:val="Strong"/>
          <w:rFonts w:ascii="Gill Sans MT" w:hAnsi="Gill Sans MT"/>
        </w:rPr>
        <w:t>ISI, CAP House, 9-12 Long Lane, London EC1A 9HA</w:t>
      </w:r>
      <w:r w:rsidRPr="006072DE">
        <w:rPr>
          <w:rFonts w:ascii="Gill Sans MT" w:hAnsi="Gill Sans MT"/>
        </w:rPr>
        <w:t xml:space="preserve">, or </w:t>
      </w:r>
      <w:hyperlink r:id="rId8" w:history="1">
        <w:r w:rsidRPr="006072DE">
          <w:rPr>
            <w:rStyle w:val="Hyperlink"/>
            <w:rFonts w:ascii="Gill Sans MT" w:hAnsi="Gill Sans MT"/>
            <w:b/>
            <w:bCs/>
          </w:rPr>
          <w:t>concerns@isi.net</w:t>
        </w:r>
      </w:hyperlink>
      <w:r w:rsidRPr="006072DE">
        <w:rPr>
          <w:rFonts w:ascii="Gill Sans MT" w:hAnsi="Gill Sans MT"/>
        </w:rPr>
        <w:t>.</w:t>
      </w:r>
      <w:proofErr w:type="gramEnd"/>
      <w:r w:rsidRPr="006072DE">
        <w:rPr>
          <w:rFonts w:ascii="Gill Sans MT" w:hAnsi="Gill Sans MT"/>
        </w:rPr>
        <w:t xml:space="preserve"> You can also contact the Department for Education </w:t>
      </w:r>
      <w:hyperlink r:id="rId9" w:history="1">
        <w:r w:rsidRPr="006072DE">
          <w:rPr>
            <w:rStyle w:val="Hyperlink"/>
            <w:rFonts w:ascii="Gill Sans MT" w:hAnsi="Gill Sans MT"/>
          </w:rPr>
          <w:t>online</w:t>
        </w:r>
      </w:hyperlink>
      <w:r w:rsidRPr="006072DE">
        <w:rPr>
          <w:rFonts w:ascii="Gill Sans MT" w:hAnsi="Gill Sans MT"/>
        </w:rPr>
        <w:t xml:space="preserve"> or on </w:t>
      </w:r>
      <w:r w:rsidRPr="006072DE">
        <w:rPr>
          <w:rStyle w:val="Strong"/>
          <w:rFonts w:ascii="Gill Sans MT" w:hAnsi="Gill Sans MT"/>
        </w:rPr>
        <w:t>0370 000 2288</w:t>
      </w:r>
      <w:r w:rsidRPr="006072DE">
        <w:rPr>
          <w:rFonts w:ascii="Gill Sans MT" w:hAnsi="Gill Sans MT"/>
        </w:rPr>
        <w:t>.</w:t>
      </w:r>
    </w:p>
    <w:p w:rsidR="00564EB5" w:rsidRPr="006072DE" w:rsidRDefault="00564EB5" w:rsidP="00CA393F">
      <w:pPr>
        <w:pStyle w:val="adr"/>
        <w:rPr>
          <w:rFonts w:ascii="Gill Sans MT" w:hAnsi="Gill Sans MT"/>
        </w:rPr>
      </w:pPr>
      <w:r w:rsidRPr="006072DE">
        <w:rPr>
          <w:rFonts w:ascii="Gill Sans MT" w:hAnsi="Gill Sans MT"/>
          <w:b/>
        </w:rPr>
        <w:br/>
        <w:t xml:space="preserve">Appendix: Complaints Procedure – Independent Member of the Panel </w:t>
      </w:r>
    </w:p>
    <w:p w:rsidR="00305816" w:rsidRPr="006072DE" w:rsidRDefault="00305816" w:rsidP="00564EB5">
      <w:pPr>
        <w:jc w:val="both"/>
        <w:rPr>
          <w:rFonts w:ascii="Gill Sans MT" w:hAnsi="Gill Sans MT"/>
        </w:rPr>
      </w:pPr>
    </w:p>
    <w:p w:rsidR="00564EB5" w:rsidRPr="006072DE" w:rsidRDefault="00564EB5" w:rsidP="00564EB5">
      <w:pPr>
        <w:jc w:val="both"/>
        <w:rPr>
          <w:rFonts w:ascii="Gill Sans MT" w:hAnsi="Gill Sans MT"/>
        </w:rPr>
      </w:pPr>
      <w:r w:rsidRPr="006072DE">
        <w:rPr>
          <w:rFonts w:ascii="Gill Sans MT" w:hAnsi="Gill Sans MT"/>
        </w:rPr>
        <w:t xml:space="preserve">The Chair of Governors will use his/her judgement to appoint suitable people, </w:t>
      </w:r>
      <w:r w:rsidR="00CB775F" w:rsidRPr="006072DE">
        <w:rPr>
          <w:rFonts w:ascii="Gill Sans MT" w:hAnsi="Gill Sans MT"/>
        </w:rPr>
        <w:t xml:space="preserve">who, in the view of </w:t>
      </w:r>
      <w:proofErr w:type="spellStart"/>
      <w:r w:rsidR="00CB775F" w:rsidRPr="006072DE">
        <w:rPr>
          <w:rFonts w:ascii="Gill Sans MT" w:hAnsi="Gill Sans MT"/>
        </w:rPr>
        <w:t>DfE</w:t>
      </w:r>
      <w:proofErr w:type="spellEnd"/>
      <w:r w:rsidRPr="006072DE">
        <w:rPr>
          <w:rFonts w:ascii="Gill Sans MT" w:hAnsi="Gill Sans MT"/>
        </w:rPr>
        <w:t xml:space="preserve"> would: 'be those who have held positions of responsibility and who are used to analysing evidence and putting forward balanced arguments/points. It would add credibility if independent panel members had some standing in the local community. In this connection serving or retired business people, civil servants, heads or senior members of staff at other schools or people with a legal background would be suitable.'</w:t>
      </w:r>
    </w:p>
    <w:p w:rsidR="00564EB5" w:rsidRPr="006072DE" w:rsidRDefault="00564EB5" w:rsidP="00564EB5">
      <w:pPr>
        <w:jc w:val="both"/>
        <w:rPr>
          <w:rFonts w:ascii="Gill Sans MT" w:hAnsi="Gill Sans MT"/>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BD7D95" w:rsidRPr="006072DE" w:rsidTr="00277E5F">
        <w:trPr>
          <w:trHeight w:val="279"/>
        </w:trPr>
        <w:tc>
          <w:tcPr>
            <w:tcW w:w="2821" w:type="dxa"/>
          </w:tcPr>
          <w:p w:rsidR="00BD7D95" w:rsidRPr="006072DE" w:rsidRDefault="00BD7D95" w:rsidP="00277E5F">
            <w:pPr>
              <w:rPr>
                <w:rFonts w:ascii="Gill Sans MT" w:hAnsi="Gill Sans MT" w:cs="Calibri"/>
                <w:b/>
              </w:rPr>
            </w:pPr>
            <w:r w:rsidRPr="006072DE">
              <w:rPr>
                <w:rFonts w:ascii="Gill Sans MT" w:hAnsi="Gill Sans MT" w:cs="Calibri"/>
                <w:b/>
              </w:rPr>
              <w:t>Author</w:t>
            </w:r>
          </w:p>
        </w:tc>
        <w:tc>
          <w:tcPr>
            <w:tcW w:w="2910" w:type="dxa"/>
          </w:tcPr>
          <w:p w:rsidR="00BD7D95" w:rsidRPr="006072DE" w:rsidRDefault="00BD7D95" w:rsidP="00277E5F">
            <w:pPr>
              <w:rPr>
                <w:rFonts w:ascii="Gill Sans MT" w:hAnsi="Gill Sans MT" w:cs="Calibri"/>
                <w:b/>
              </w:rPr>
            </w:pPr>
            <w:r w:rsidRPr="006072DE">
              <w:rPr>
                <w:rFonts w:ascii="Gill Sans MT" w:hAnsi="Gill Sans MT" w:cs="Calibri"/>
                <w:b/>
              </w:rPr>
              <w:t>Governors &amp; the Head Master</w:t>
            </w:r>
          </w:p>
        </w:tc>
      </w:tr>
      <w:tr w:rsidR="00BD7D95" w:rsidRPr="006072DE" w:rsidTr="00277E5F">
        <w:trPr>
          <w:trHeight w:val="279"/>
        </w:trPr>
        <w:tc>
          <w:tcPr>
            <w:tcW w:w="2821" w:type="dxa"/>
          </w:tcPr>
          <w:p w:rsidR="00BD7D95" w:rsidRPr="006072DE" w:rsidRDefault="00BD7D95" w:rsidP="00277E5F">
            <w:pPr>
              <w:rPr>
                <w:rFonts w:ascii="Gill Sans MT" w:hAnsi="Gill Sans MT" w:cs="Calibri"/>
              </w:rPr>
            </w:pPr>
            <w:r w:rsidRPr="006072DE">
              <w:rPr>
                <w:rFonts w:ascii="Gill Sans MT" w:hAnsi="Gill Sans MT" w:cs="Calibri"/>
              </w:rPr>
              <w:t>Policy initiated</w:t>
            </w:r>
          </w:p>
        </w:tc>
        <w:tc>
          <w:tcPr>
            <w:tcW w:w="2910" w:type="dxa"/>
          </w:tcPr>
          <w:p w:rsidR="00BD7D95" w:rsidRPr="006072DE" w:rsidRDefault="00BD7D95" w:rsidP="00277E5F">
            <w:pPr>
              <w:rPr>
                <w:rFonts w:ascii="Gill Sans MT" w:hAnsi="Gill Sans MT" w:cs="Calibri"/>
              </w:rPr>
            </w:pPr>
            <w:r w:rsidRPr="006072DE">
              <w:rPr>
                <w:rFonts w:ascii="Gill Sans MT" w:hAnsi="Gill Sans MT" w:cs="Calibri"/>
              </w:rPr>
              <w:t>Sept 2007</w:t>
            </w:r>
          </w:p>
        </w:tc>
      </w:tr>
      <w:tr w:rsidR="00BD7D95" w:rsidRPr="006072DE" w:rsidTr="00277E5F">
        <w:trPr>
          <w:trHeight w:val="279"/>
        </w:trPr>
        <w:tc>
          <w:tcPr>
            <w:tcW w:w="2821" w:type="dxa"/>
          </w:tcPr>
          <w:p w:rsidR="00BD7D95" w:rsidRPr="006072DE" w:rsidRDefault="00BD7D95" w:rsidP="00277E5F">
            <w:pPr>
              <w:rPr>
                <w:rFonts w:ascii="Gill Sans MT" w:hAnsi="Gill Sans MT" w:cs="Calibri"/>
              </w:rPr>
            </w:pPr>
            <w:r w:rsidRPr="006072DE">
              <w:rPr>
                <w:rFonts w:ascii="Gill Sans MT" w:hAnsi="Gill Sans MT" w:cs="Calibri"/>
              </w:rPr>
              <w:t>Review Frequency</w:t>
            </w:r>
          </w:p>
        </w:tc>
        <w:tc>
          <w:tcPr>
            <w:tcW w:w="2910" w:type="dxa"/>
          </w:tcPr>
          <w:p w:rsidR="00BD7D95" w:rsidRPr="006072DE" w:rsidRDefault="00BD7D95" w:rsidP="00277E5F">
            <w:pPr>
              <w:rPr>
                <w:rFonts w:ascii="Gill Sans MT" w:hAnsi="Gill Sans MT" w:cs="Calibri"/>
              </w:rPr>
            </w:pPr>
            <w:r w:rsidRPr="006072DE">
              <w:rPr>
                <w:rFonts w:ascii="Gill Sans MT" w:hAnsi="Gill Sans MT" w:cs="Calibri"/>
              </w:rPr>
              <w:t>Annual , as necessary</w:t>
            </w:r>
          </w:p>
        </w:tc>
      </w:tr>
      <w:tr w:rsidR="00BD7D95" w:rsidRPr="006072DE" w:rsidTr="00277E5F">
        <w:trPr>
          <w:trHeight w:val="279"/>
        </w:trPr>
        <w:tc>
          <w:tcPr>
            <w:tcW w:w="2821" w:type="dxa"/>
          </w:tcPr>
          <w:p w:rsidR="00BD7D95" w:rsidRPr="006072DE" w:rsidRDefault="00BD7D95" w:rsidP="00277E5F">
            <w:pPr>
              <w:rPr>
                <w:rFonts w:ascii="Gill Sans MT" w:hAnsi="Gill Sans MT" w:cs="Calibri"/>
              </w:rPr>
            </w:pPr>
            <w:r w:rsidRPr="006072DE">
              <w:rPr>
                <w:rFonts w:ascii="Gill Sans MT" w:hAnsi="Gill Sans MT" w:cs="Calibri"/>
              </w:rPr>
              <w:t>Latest reviews with changes made</w:t>
            </w:r>
          </w:p>
        </w:tc>
        <w:tc>
          <w:tcPr>
            <w:tcW w:w="2910" w:type="dxa"/>
          </w:tcPr>
          <w:p w:rsidR="00BD7D95" w:rsidRPr="006072DE" w:rsidRDefault="001E6718" w:rsidP="006072DE">
            <w:pPr>
              <w:rPr>
                <w:rFonts w:ascii="Gill Sans MT" w:hAnsi="Gill Sans MT" w:cs="Calibri"/>
              </w:rPr>
            </w:pPr>
            <w:r w:rsidRPr="006072DE">
              <w:rPr>
                <w:rFonts w:ascii="Gill Sans MT" w:hAnsi="Gill Sans MT" w:cs="Calibri"/>
              </w:rPr>
              <w:t>October 20</w:t>
            </w:r>
            <w:r w:rsidR="006072DE">
              <w:rPr>
                <w:rFonts w:ascii="Gill Sans MT" w:hAnsi="Gill Sans MT" w:cs="Calibri"/>
              </w:rPr>
              <w:t>21</w:t>
            </w:r>
          </w:p>
        </w:tc>
      </w:tr>
      <w:tr w:rsidR="00BD7D95" w:rsidRPr="006072DE" w:rsidTr="00277E5F">
        <w:trPr>
          <w:trHeight w:val="279"/>
        </w:trPr>
        <w:tc>
          <w:tcPr>
            <w:tcW w:w="2821" w:type="dxa"/>
          </w:tcPr>
          <w:p w:rsidR="00BD7D95" w:rsidRPr="006072DE" w:rsidRDefault="00BD7D95" w:rsidP="00277E5F">
            <w:pPr>
              <w:rPr>
                <w:rFonts w:ascii="Gill Sans MT" w:hAnsi="Gill Sans MT" w:cs="Calibri"/>
              </w:rPr>
            </w:pPr>
            <w:r w:rsidRPr="006072DE">
              <w:rPr>
                <w:rFonts w:ascii="Gill Sans MT" w:hAnsi="Gill Sans MT" w:cs="Calibri"/>
              </w:rPr>
              <w:t>Review due date</w:t>
            </w:r>
          </w:p>
        </w:tc>
        <w:tc>
          <w:tcPr>
            <w:tcW w:w="2910" w:type="dxa"/>
          </w:tcPr>
          <w:p w:rsidR="00BD7D95" w:rsidRPr="006072DE" w:rsidRDefault="006072DE" w:rsidP="00277E5F">
            <w:pPr>
              <w:rPr>
                <w:rFonts w:ascii="Gill Sans MT" w:hAnsi="Gill Sans MT" w:cs="Calibri"/>
              </w:rPr>
            </w:pPr>
            <w:r>
              <w:rPr>
                <w:rFonts w:ascii="Gill Sans MT" w:hAnsi="Gill Sans MT" w:cs="Calibri"/>
              </w:rPr>
              <w:t>September 2022</w:t>
            </w:r>
          </w:p>
        </w:tc>
      </w:tr>
      <w:tr w:rsidR="00BD7D95" w:rsidRPr="001E6718" w:rsidTr="00277E5F">
        <w:trPr>
          <w:trHeight w:val="279"/>
        </w:trPr>
        <w:tc>
          <w:tcPr>
            <w:tcW w:w="2821" w:type="dxa"/>
          </w:tcPr>
          <w:p w:rsidR="00BD7D95" w:rsidRPr="001E6718" w:rsidRDefault="00BD7D95" w:rsidP="00277E5F">
            <w:pPr>
              <w:rPr>
                <w:rFonts w:ascii="Gill Sans MT" w:hAnsi="Gill Sans MT" w:cs="Calibri"/>
              </w:rPr>
            </w:pPr>
            <w:r w:rsidRPr="006072DE">
              <w:rPr>
                <w:rFonts w:ascii="Gill Sans MT" w:hAnsi="Gill Sans MT" w:cs="Calibri"/>
              </w:rPr>
              <w:t>References</w:t>
            </w:r>
          </w:p>
        </w:tc>
        <w:tc>
          <w:tcPr>
            <w:tcW w:w="2910" w:type="dxa"/>
          </w:tcPr>
          <w:p w:rsidR="00BD7D95" w:rsidRPr="001E6718" w:rsidRDefault="00BD7D95" w:rsidP="00277E5F">
            <w:pPr>
              <w:rPr>
                <w:rFonts w:ascii="Gill Sans MT" w:hAnsi="Gill Sans MT" w:cs="Calibri"/>
              </w:rPr>
            </w:pPr>
          </w:p>
        </w:tc>
      </w:tr>
    </w:tbl>
    <w:p w:rsidR="00BD7D95" w:rsidRPr="001E6718" w:rsidRDefault="00BD7D95" w:rsidP="00BD7D95">
      <w:pPr>
        <w:pStyle w:val="ListParagraph"/>
        <w:ind w:firstLine="720"/>
        <w:jc w:val="right"/>
        <w:rPr>
          <w:rFonts w:ascii="Gill Sans MT" w:hAnsi="Gill Sans MT" w:cs="Arial"/>
        </w:rPr>
      </w:pPr>
    </w:p>
    <w:p w:rsidR="00BD7D95" w:rsidRPr="001E6718" w:rsidRDefault="00BD7D95" w:rsidP="00BD7D95">
      <w:pPr>
        <w:pStyle w:val="ListParagraph"/>
        <w:ind w:firstLine="720"/>
        <w:jc w:val="right"/>
        <w:rPr>
          <w:rFonts w:ascii="Gill Sans MT" w:hAnsi="Gill Sans MT" w:cs="Arial"/>
        </w:rPr>
      </w:pPr>
    </w:p>
    <w:p w:rsidR="00BD7D95" w:rsidRPr="001E6718" w:rsidRDefault="00BD7D95" w:rsidP="00BD7D95">
      <w:pPr>
        <w:pStyle w:val="ListParagraph"/>
        <w:ind w:firstLine="720"/>
        <w:jc w:val="right"/>
        <w:rPr>
          <w:rFonts w:ascii="Gill Sans MT" w:hAnsi="Gill Sans MT" w:cs="Arial"/>
        </w:rPr>
      </w:pPr>
    </w:p>
    <w:p w:rsidR="00BD7D95" w:rsidRPr="001E6718" w:rsidRDefault="00BD7D95" w:rsidP="00BD7D95">
      <w:pPr>
        <w:pStyle w:val="ListParagraph"/>
        <w:ind w:firstLine="720"/>
        <w:jc w:val="right"/>
        <w:rPr>
          <w:rFonts w:ascii="Gill Sans MT" w:hAnsi="Gill Sans MT" w:cs="Arial"/>
        </w:rPr>
      </w:pPr>
    </w:p>
    <w:p w:rsidR="00BD7D95" w:rsidRPr="001E6718" w:rsidRDefault="00BD7D95" w:rsidP="00BD7D95">
      <w:pPr>
        <w:pStyle w:val="BodyText"/>
        <w:jc w:val="both"/>
        <w:rPr>
          <w:rFonts w:ascii="Gill Sans MT" w:hAnsi="Gill Sans MT" w:cs="Arial"/>
          <w:b/>
          <w:sz w:val="28"/>
          <w:szCs w:val="28"/>
        </w:rPr>
      </w:pPr>
    </w:p>
    <w:p w:rsidR="00BD7D95" w:rsidRPr="001E6718" w:rsidRDefault="00BD7D95" w:rsidP="00BD7D95">
      <w:pPr>
        <w:rPr>
          <w:rFonts w:ascii="Gill Sans MT" w:hAnsi="Gill Sans MT" w:cs="Arial"/>
        </w:rPr>
      </w:pPr>
    </w:p>
    <w:p w:rsidR="00BD7D95" w:rsidRPr="001E6718" w:rsidRDefault="00BD7D95" w:rsidP="00564EB5">
      <w:pPr>
        <w:jc w:val="both"/>
        <w:rPr>
          <w:rFonts w:ascii="Gill Sans MT" w:hAnsi="Gill Sans MT"/>
        </w:rPr>
      </w:pPr>
    </w:p>
    <w:sectPr w:rsidR="00BD7D95" w:rsidRPr="001E6718" w:rsidSect="00305816">
      <w:footerReference w:type="default" r:id="rId1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42" w:rsidRDefault="00DB1642">
      <w:r>
        <w:separator/>
      </w:r>
    </w:p>
  </w:endnote>
  <w:endnote w:type="continuationSeparator" w:id="0">
    <w:p w:rsidR="00DB1642" w:rsidRDefault="00DB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8" w:rsidRDefault="001C5198" w:rsidP="001C51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42" w:rsidRDefault="00DB1642">
      <w:r>
        <w:separator/>
      </w:r>
    </w:p>
  </w:footnote>
  <w:footnote w:type="continuationSeparator" w:id="0">
    <w:p w:rsidR="00DB1642" w:rsidRDefault="00DB1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64EB5"/>
    <w:rsid w:val="00057B99"/>
    <w:rsid w:val="000B48A1"/>
    <w:rsid w:val="000D28AC"/>
    <w:rsid w:val="0018306E"/>
    <w:rsid w:val="001C5198"/>
    <w:rsid w:val="001E6718"/>
    <w:rsid w:val="00201A22"/>
    <w:rsid w:val="00250A39"/>
    <w:rsid w:val="00253C36"/>
    <w:rsid w:val="002E32DA"/>
    <w:rsid w:val="00305816"/>
    <w:rsid w:val="003E30CF"/>
    <w:rsid w:val="003F719F"/>
    <w:rsid w:val="00420517"/>
    <w:rsid w:val="004330F3"/>
    <w:rsid w:val="0044457C"/>
    <w:rsid w:val="005246FA"/>
    <w:rsid w:val="005345D5"/>
    <w:rsid w:val="00564EB5"/>
    <w:rsid w:val="005B441E"/>
    <w:rsid w:val="005B6A6B"/>
    <w:rsid w:val="005D4D8F"/>
    <w:rsid w:val="006025A3"/>
    <w:rsid w:val="006072DE"/>
    <w:rsid w:val="00682782"/>
    <w:rsid w:val="006B4C6F"/>
    <w:rsid w:val="006B5E4C"/>
    <w:rsid w:val="00745509"/>
    <w:rsid w:val="00762500"/>
    <w:rsid w:val="00791500"/>
    <w:rsid w:val="007B283B"/>
    <w:rsid w:val="00806747"/>
    <w:rsid w:val="008A1CB8"/>
    <w:rsid w:val="00A22BC1"/>
    <w:rsid w:val="00AB1648"/>
    <w:rsid w:val="00BD7D95"/>
    <w:rsid w:val="00CA393F"/>
    <w:rsid w:val="00CB775F"/>
    <w:rsid w:val="00CE1F18"/>
    <w:rsid w:val="00D5389F"/>
    <w:rsid w:val="00DB1642"/>
    <w:rsid w:val="00DC6797"/>
    <w:rsid w:val="00DD01FD"/>
    <w:rsid w:val="00E83CB0"/>
    <w:rsid w:val="00EB7A05"/>
    <w:rsid w:val="00F650C2"/>
    <w:rsid w:val="00FA7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4EB5"/>
    <w:pPr>
      <w:spacing w:before="100" w:beforeAutospacing="1" w:after="119"/>
    </w:pPr>
  </w:style>
  <w:style w:type="paragraph" w:styleId="Header">
    <w:name w:val="header"/>
    <w:basedOn w:val="Normal"/>
    <w:rsid w:val="001C5198"/>
    <w:pPr>
      <w:tabs>
        <w:tab w:val="center" w:pos="4153"/>
        <w:tab w:val="right" w:pos="8306"/>
      </w:tabs>
    </w:pPr>
  </w:style>
  <w:style w:type="paragraph" w:styleId="Footer">
    <w:name w:val="footer"/>
    <w:basedOn w:val="Normal"/>
    <w:rsid w:val="001C5198"/>
    <w:pPr>
      <w:tabs>
        <w:tab w:val="center" w:pos="4153"/>
        <w:tab w:val="right" w:pos="8306"/>
      </w:tabs>
    </w:pPr>
  </w:style>
  <w:style w:type="character" w:styleId="PageNumber">
    <w:name w:val="page number"/>
    <w:basedOn w:val="DefaultParagraphFont"/>
    <w:rsid w:val="001C5198"/>
  </w:style>
  <w:style w:type="paragraph" w:customStyle="1" w:styleId="Default">
    <w:name w:val="Default"/>
    <w:rsid w:val="006B5E4C"/>
    <w:pPr>
      <w:autoSpaceDE w:val="0"/>
      <w:autoSpaceDN w:val="0"/>
      <w:adjustRightInd w:val="0"/>
    </w:pPr>
    <w:rPr>
      <w:rFonts w:ascii="Arial" w:hAnsi="Arial" w:cs="Arial"/>
      <w:color w:val="000000"/>
      <w:sz w:val="24"/>
      <w:szCs w:val="24"/>
      <w:lang w:val="en-US" w:eastAsia="en-US"/>
    </w:rPr>
  </w:style>
  <w:style w:type="paragraph" w:customStyle="1" w:styleId="adr">
    <w:name w:val="adr"/>
    <w:basedOn w:val="Normal"/>
    <w:rsid w:val="006B5E4C"/>
    <w:pPr>
      <w:spacing w:before="100" w:beforeAutospacing="1" w:after="100" w:afterAutospacing="1"/>
    </w:pPr>
    <w:rPr>
      <w:lang w:val="en-US" w:eastAsia="en-US"/>
    </w:rPr>
  </w:style>
  <w:style w:type="character" w:customStyle="1" w:styleId="street-address">
    <w:name w:val="street-address"/>
    <w:basedOn w:val="DefaultParagraphFont"/>
    <w:rsid w:val="006B5E4C"/>
  </w:style>
  <w:style w:type="character" w:customStyle="1" w:styleId="locality">
    <w:name w:val="locality"/>
    <w:basedOn w:val="DefaultParagraphFont"/>
    <w:rsid w:val="006B5E4C"/>
  </w:style>
  <w:style w:type="character" w:customStyle="1" w:styleId="postal-code">
    <w:name w:val="postal-code"/>
    <w:basedOn w:val="DefaultParagraphFont"/>
    <w:rsid w:val="006B5E4C"/>
  </w:style>
  <w:style w:type="paragraph" w:customStyle="1" w:styleId="email">
    <w:name w:val="email"/>
    <w:basedOn w:val="Normal"/>
    <w:rsid w:val="006B5E4C"/>
    <w:pPr>
      <w:spacing w:before="100" w:beforeAutospacing="1" w:after="100" w:afterAutospacing="1"/>
    </w:pPr>
    <w:rPr>
      <w:lang w:val="en-US" w:eastAsia="en-US"/>
    </w:rPr>
  </w:style>
  <w:style w:type="character" w:customStyle="1" w:styleId="type">
    <w:name w:val="type"/>
    <w:basedOn w:val="DefaultParagraphFont"/>
    <w:rsid w:val="006B5E4C"/>
  </w:style>
  <w:style w:type="character" w:styleId="Hyperlink">
    <w:name w:val="Hyperlink"/>
    <w:basedOn w:val="DefaultParagraphFont"/>
    <w:uiPriority w:val="99"/>
    <w:unhideWhenUsed/>
    <w:rsid w:val="006B5E4C"/>
    <w:rPr>
      <w:color w:val="0000FF"/>
      <w:u w:val="single"/>
    </w:rPr>
  </w:style>
  <w:style w:type="paragraph" w:customStyle="1" w:styleId="contactformurl">
    <w:name w:val="contact_form_url"/>
    <w:basedOn w:val="Normal"/>
    <w:rsid w:val="006B5E4C"/>
    <w:pPr>
      <w:spacing w:before="100" w:beforeAutospacing="1" w:after="100" w:afterAutospacing="1"/>
    </w:pPr>
    <w:rPr>
      <w:lang w:val="en-US" w:eastAsia="en-US"/>
    </w:rPr>
  </w:style>
  <w:style w:type="paragraph" w:customStyle="1" w:styleId="tel">
    <w:name w:val="tel"/>
    <w:basedOn w:val="Normal"/>
    <w:rsid w:val="006B5E4C"/>
    <w:pPr>
      <w:spacing w:before="100" w:beforeAutospacing="1" w:after="100" w:afterAutospacing="1"/>
    </w:pPr>
    <w:rPr>
      <w:lang w:val="en-US" w:eastAsia="en-US"/>
    </w:rPr>
  </w:style>
  <w:style w:type="paragraph" w:customStyle="1" w:styleId="comments">
    <w:name w:val="comments"/>
    <w:basedOn w:val="Normal"/>
    <w:rsid w:val="006B5E4C"/>
    <w:pPr>
      <w:spacing w:before="100" w:beforeAutospacing="1" w:after="100" w:afterAutospacing="1"/>
    </w:pPr>
    <w:rPr>
      <w:lang w:val="en-US" w:eastAsia="en-US"/>
    </w:rPr>
  </w:style>
  <w:style w:type="character" w:styleId="Strong">
    <w:name w:val="Strong"/>
    <w:basedOn w:val="DefaultParagraphFont"/>
    <w:uiPriority w:val="22"/>
    <w:qFormat/>
    <w:rsid w:val="00CA393F"/>
    <w:rPr>
      <w:b/>
      <w:bCs/>
    </w:rPr>
  </w:style>
  <w:style w:type="paragraph" w:styleId="BodyText">
    <w:name w:val="Body Text"/>
    <w:basedOn w:val="Normal"/>
    <w:link w:val="BodyTextChar"/>
    <w:rsid w:val="00BD7D95"/>
    <w:pPr>
      <w:widowControl w:val="0"/>
      <w:suppressAutoHyphens/>
      <w:spacing w:after="120"/>
    </w:pPr>
    <w:rPr>
      <w:szCs w:val="20"/>
      <w:lang w:eastAsia="en-US"/>
    </w:rPr>
  </w:style>
  <w:style w:type="character" w:customStyle="1" w:styleId="BodyTextChar">
    <w:name w:val="Body Text Char"/>
    <w:basedOn w:val="DefaultParagraphFont"/>
    <w:link w:val="BodyText"/>
    <w:rsid w:val="00BD7D95"/>
    <w:rPr>
      <w:sz w:val="24"/>
      <w:lang w:val="en-GB"/>
    </w:rPr>
  </w:style>
  <w:style w:type="paragraph" w:styleId="ListParagraph">
    <w:name w:val="List Paragraph"/>
    <w:basedOn w:val="Normal"/>
    <w:uiPriority w:val="99"/>
    <w:qFormat/>
    <w:rsid w:val="00BD7D9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70986581">
      <w:bodyDiv w:val="1"/>
      <w:marLeft w:val="0"/>
      <w:marRight w:val="0"/>
      <w:marTop w:val="0"/>
      <w:marBottom w:val="0"/>
      <w:divBdr>
        <w:top w:val="none" w:sz="0" w:space="0" w:color="auto"/>
        <w:left w:val="none" w:sz="0" w:space="0" w:color="auto"/>
        <w:bottom w:val="none" w:sz="0" w:space="0" w:color="auto"/>
        <w:right w:val="none" w:sz="0" w:space="0" w:color="auto"/>
      </w:divBdr>
      <w:divsChild>
        <w:div w:id="22829008">
          <w:marLeft w:val="0"/>
          <w:marRight w:val="0"/>
          <w:marTop w:val="0"/>
          <w:marBottom w:val="0"/>
          <w:divBdr>
            <w:top w:val="none" w:sz="0" w:space="0" w:color="auto"/>
            <w:left w:val="none" w:sz="0" w:space="0" w:color="auto"/>
            <w:bottom w:val="none" w:sz="0" w:space="0" w:color="auto"/>
            <w:right w:val="none" w:sz="0" w:space="0" w:color="auto"/>
          </w:divBdr>
          <w:divsChild>
            <w:div w:id="16771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ns@isi.net" TargetMode="External"/><Relationship Id="rId3" Type="http://schemas.openxmlformats.org/officeDocument/2006/relationships/webSettings" Target="webSettings.xml"/><Relationship Id="rId7" Type="http://schemas.openxmlformats.org/officeDocument/2006/relationships/hyperlink" Target="mailto:enquiries@ofsted.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Glebe House School complaints procedure</vt:lpstr>
    </vt:vector>
  </TitlesOfParts>
  <Company>Glebe House School</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 School complaints procedure</dc:title>
  <dc:creator>Glebe House School</dc:creator>
  <cp:lastModifiedBy>louis.taylor</cp:lastModifiedBy>
  <cp:revision>2</cp:revision>
  <cp:lastPrinted>2017-07-13T12:02:00Z</cp:lastPrinted>
  <dcterms:created xsi:type="dcterms:W3CDTF">2021-10-20T12:20:00Z</dcterms:created>
  <dcterms:modified xsi:type="dcterms:W3CDTF">2021-10-20T12:20:00Z</dcterms:modified>
</cp:coreProperties>
</file>